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 lifetime resident of Wichita, KS, Mike King is a full time real estate agent and auctioneer with an extensive knowledge of his hometown, and the great state of Kansas.  Mike has been a multi-million dollar producer every year since 2005 when he began his career in real estate.  He graduated from Missouri Auction School which has a long-standing history of producing some of the top real estate auctioneers in the Midwest.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asked why he has been so successful, Mike said, “I truly love what I do.  I enjoy working with people and am honored when they ask me to help them in one of the largest financial decisions in their lifetime, whether selling or purchasing”.  Mike says that one of his greatest attributes is communication as he likes to take the time to listen to his clients, get to know them, and truly understand their needs.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Mike is an avid outdoorsman.  He enjoys his time with family and jumps at every opportunity to spend time with nephews and nieces.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Mike currently or in the past supports the YMCA, American Legion, Midwest Battles Buddies, East Y’man’s, Blue Sky Ranch, Kansas Junior Livestock Association, Big Brother &amp; Big Sisters, Pheasants Forever, Boy Scouts of America, Delta Waterfowl, National Wild Turkey Federation, Kansas Learning Center.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Awards &amp; Designations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Kansas Realtors Associations, National Associations of Realtors, Realtors of South Central Kansas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